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oppins" w:cs="Poppins" w:eastAsia="Poppins" w:hAnsi="Poppins"/>
          <w:color w:val="a64d79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a64d79"/>
          <w:sz w:val="26"/>
          <w:szCs w:val="26"/>
          <w:rtl w:val="0"/>
        </w:rPr>
        <w:t xml:space="preserve">Good Enough Start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oppins" w:cs="Poppins" w:eastAsia="Poppins" w:hAnsi="Poppins"/>
          <w:color w:val="a64d79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color w:val="a64d79"/>
          <w:sz w:val="16"/>
          <w:szCs w:val="16"/>
          <w:rtl w:val="0"/>
        </w:rPr>
        <w:t xml:space="preserve">EVERY STEP, EVERY CONNECTION, EVERY FAMILY.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oppins" w:cs="Poppins" w:eastAsia="Poppins" w:hAnsi="Poppins"/>
          <w:color w:val="a64d79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Poppins" w:cs="Poppins" w:eastAsia="Poppins" w:hAnsi="Poppins"/>
          <w:color w:val="a64d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Poppins" w:cs="Poppins" w:eastAsia="Poppins" w:hAnsi="Poppins"/>
          <w:color w:val="a64d79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sz w:val="20"/>
          <w:szCs w:val="20"/>
          <w:rtl w:val="0"/>
        </w:rPr>
        <w:t xml:space="preserve">Closing date for applications:</w:t>
      </w:r>
      <w:r w:rsidDel="00000000" w:rsidR="00000000" w:rsidRPr="00000000">
        <w:rPr>
          <w:rFonts w:ascii="Poppins" w:cs="Poppins" w:eastAsia="Poppins" w:hAnsi="Poppins"/>
          <w:color w:val="a64d79"/>
          <w:sz w:val="20"/>
          <w:szCs w:val="20"/>
          <w:rtl w:val="0"/>
        </w:rPr>
        <w:t xml:space="preserve"> Monday 24th February 2025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oppins" w:cs="Poppins" w:eastAsia="Poppins" w:hAnsi="Poppins"/>
          <w:color w:val="a64d79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sz w:val="20"/>
          <w:szCs w:val="20"/>
          <w:rtl w:val="0"/>
        </w:rPr>
        <w:t xml:space="preserve">Interview date: </w:t>
      </w:r>
      <w:r w:rsidDel="00000000" w:rsidR="00000000" w:rsidRPr="00000000">
        <w:rPr>
          <w:rFonts w:ascii="Poppins" w:cs="Poppins" w:eastAsia="Poppins" w:hAnsi="Poppins"/>
          <w:color w:val="a64d79"/>
          <w:sz w:val="20"/>
          <w:szCs w:val="20"/>
          <w:rtl w:val="0"/>
        </w:rPr>
        <w:t xml:space="preserve">Wednesday 26th February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elvetica Neue" w:cs="Helvetica Neue" w:eastAsia="Helvetica Neue" w:hAnsi="Helvetica Neue"/>
          <w:color w:val="a64d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Poppins" w:cs="Poppins" w:eastAsia="Poppins" w:hAnsi="Poppins"/>
          <w:color w:val="a64d79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Job title: 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Parent-Infant Relationship Practitioner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Poppins" w:cs="Poppins" w:eastAsia="Poppins" w:hAnsi="Poppins"/>
          <w:color w:val="a64d79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Contract Period: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 Fixed term from March 1st 2025 to March 31st 2026, with the potential for extension subject to funding.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Poppins" w:cs="Poppins" w:eastAsia="Poppins" w:hAnsi="Poppins"/>
          <w:color w:val="a64d79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Salary: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 £25,204.40 FTE pro rata to be reviewed at the end of the 6-month probationary period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Poppins" w:cs="Poppins" w:eastAsia="Poppins" w:hAnsi="Poppins"/>
          <w:color w:val="a64d79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Hours: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 Maximum of 20 hours per week, to be worked Wednesday - Friday. These hours are flexible and negotiable to accommodate family commitments.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Poppins" w:cs="Poppins" w:eastAsia="Poppins" w:hAnsi="Poppins"/>
          <w:color w:val="a64d79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Responsible to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: Good Enough Start Strategic Lead and Howgill Family Centre Chair of Trustees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color w:val="a64d79"/>
          <w:sz w:val="21"/>
          <w:szCs w:val="21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Location/s: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 Millom Children’s Centre, Lapstone Road, Millom, Cumbria LA18 4LP and Lighthouse Centre, </w:t>
      </w:r>
      <w:r w:rsidDel="00000000" w:rsidR="00000000" w:rsidRPr="00000000">
        <w:rPr>
          <w:rFonts w:ascii="Poppins" w:cs="Poppins" w:eastAsia="Poppins" w:hAnsi="Poppins"/>
          <w:color w:val="a64d79"/>
          <w:sz w:val="21"/>
          <w:szCs w:val="21"/>
          <w:highlight w:val="white"/>
          <w:rtl w:val="0"/>
        </w:rPr>
        <w:t xml:space="preserve">Atkinson St, Haverigg, Millom LA18 4HA.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a64d79"/>
          <w:rtl w:val="0"/>
        </w:rPr>
        <w:t xml:space="preserve">Legal employer: </w:t>
      </w:r>
      <w:r w:rsidDel="00000000" w:rsidR="00000000" w:rsidRPr="00000000">
        <w:rPr>
          <w:rFonts w:ascii="Poppins" w:cs="Poppins" w:eastAsia="Poppins" w:hAnsi="Poppins"/>
          <w:color w:val="a64d79"/>
          <w:rtl w:val="0"/>
        </w:rPr>
        <w:t xml:space="preserve">Howgill Family Centre, Birks Road, Cleator Moor CA255HT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Job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 part of our team, you’ll play a key role in our mission- ‘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empowering families to build strong, loving connections from pregnancy through to 2nd birthday, providing every parent with the confidence and tools to nurture a special bond with their baby, laying a strong emotional foundation for a successful future.’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Our practitioners share a genuine passion for supporting the emotional wellbeing of parents and infants in Millom. We’re committed to a strength-based approach, focusing on what families do well and building on those strengths to create stronger connections. You’ll have the opportunity to play a vital role in supporting families in Millom, and contributing to the long-term well-being of the community. 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 a practitioner, you’ll be a positive role model, helping parents nurture strong, healthy bonds with their babies. You’ll share parent-infant relationship-focused information in an empowering way, giving parents the tools and confidence to continue activities at home and strengthen their relationships. 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Are you organized and creative? You’ll help ensure the smooth delivery of our services, from planning engaging activities that focus on building parent-infant relationships to running our universal group sessions. Whether leading a session solo or working alongside other practitioners, you’ll contribute to a welcoming, supportive environment for families.  With your strength-based mindset, you’ll celebrate what families already do well and help them take those strengths even further.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 encourage fresh ideas! We’d love to hear your ideas and see how you can help us improve and expand our service. You’ll also play a role in gathering feedback and evaluations, helping us measure the impact we’re making in the community—because seeing the difference we make matters to us.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Our team might be small, but we’re mighty! Collaboration is at the heart of what we do. You’ll work closely with a friendly, supportive group of practitioners and alongside other family service professionals, all with a shared commitment to building on families’ strengths. 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We’ll give you everything you need to grow personally and professionally, including essential parent-infant relationship training, clinical supervision, and regular team development activities—all during your working hours.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You’ll also be supported by a strategic leadership team that genuinely cares about your well-being. At Good Enough Start we understand the importance of flexibility and family life. Our roles are designed to accommodate your needs while allowing you to make a meaningful impact in your role.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The perfect candidate would be: </w:t>
      </w:r>
    </w:p>
    <w:p w:rsidR="00000000" w:rsidDel="00000000" w:rsidP="00000000" w:rsidRDefault="00000000" w:rsidRPr="00000000" w14:paraId="0000001A">
      <w:pPr>
        <w:numPr>
          <w:ilvl w:val="0"/>
          <w:numId w:val="13"/>
        </w:numPr>
        <w:spacing w:after="0" w:afterAutospacing="0" w:before="24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Empathetic and Understanding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Passionate About Supporting Families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 Strong Communicator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Creative and Flexible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Organised and Reliable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Strength-Based in Your Approach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 team player 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Committed to Learning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Patient and Resilient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pacing w:after="24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Dedicated to Advocacy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It is essential that you have: 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afterAutospacing="0" w:before="240"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level 2 qualification (or above) in an area such as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Health, Mental Health, Education, Social Care, or Childcare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demonstrable experience with transferable skills.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Knowledge of Microsoft 365 and/or Google Workspace and its applications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240" w:before="0" w:beforeAutospacing="0"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means to travel independently in the Millom Area.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We would love for you to have the following (but it’s ok if you don’t as training will be provided) - 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Experience in creative arts or group activities with young children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further learning, qualifications, or transferable experiences that enhance your ability to support families effectively.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Experience in data analysis.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Knowledge of Parent-Infant Relationships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Safeguarding knowledge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Knowledge about Trauma-Informed Approaches: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Whether you’re experienced or eager to learn, we’ll provide the training, support, and flexibility you need to thrive in this role. Apply to join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Good Enough Start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become part of a passionate, forward-thinking team that values and supports its staff as much as the families we serve.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About Us</w:t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 2018, Good Enough Start was born from a unique collaboration between The Partnership of Millom Schools (PoMS)—a coalition of eight schools in Millom and the surrounding areas—North Cumbria Integrated Care NHS Foundation Trust 0-19 Services, and Howgill Family Centre. Together, we shared a vision: to bring local education, healthcare, and family support under one umbrella to provide supportive beginnings for families in the Millom community. At its heart was a mission to focus on the critical parent-infant relationship, understanding that the earliest connections lay the foundation for a child’s future well-being.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We’re a universal, community-based service available to all families in Millom, focusing on prevention by supporting secure parent-infant attachment. Our work includes 1:1 home visits, group activities, and tailored support for families who need it. During our universal 1:1 contact sessions, we provide information on infant emotional well-being, listen to parents’ experiences and goals, and identify any challenges that might affect the parent-infant relationship. For families facing multiple challenges, we offer personalised, strengths-based support at home to help reduce long-term risks and strengthen bonds.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 conversations about infant mental health gain national attention, this is an exciting time to join our service and make a meaningful impact. We have ambitious goals and are driving forward exciting transformation work, and we’re looking for a dedicated, and determined individual to join us on this journey.</w:t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="240" w:lineRule="auto"/>
        <w:rPr>
          <w:rFonts w:ascii="Helvetica Neue" w:cs="Helvetica Neue" w:eastAsia="Helvetica Neue" w:hAnsi="Helvetica Neue"/>
          <w:color w:val="005eb8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Person Specification</w:t>
      </w:r>
      <w:r w:rsidDel="00000000" w:rsidR="00000000" w:rsidRPr="00000000">
        <w:rPr>
          <w:rFonts w:ascii="Helvetica Neue" w:cs="Helvetica Neue" w:eastAsia="Helvetica Neue" w:hAnsi="Helvetica Neue"/>
          <w:color w:val="005eb8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0" w:line="240" w:lineRule="auto"/>
        <w:rPr>
          <w:rFonts w:ascii="Helvetica Neue" w:cs="Helvetica Neue" w:eastAsia="Helvetica Neue" w:hAnsi="Helvetica Neue"/>
          <w:color w:val="005eb8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509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99"/>
        <w:gridCol w:w="2521"/>
        <w:gridCol w:w="1135"/>
        <w:gridCol w:w="3554"/>
        <w:tblGridChange w:id="0">
          <w:tblGrid>
            <w:gridCol w:w="2299"/>
            <w:gridCol w:w="2521"/>
            <w:gridCol w:w="1135"/>
            <w:gridCol w:w="355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9437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Job Title: 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Parent-Infant Relationship Practitioner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9437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Good Enough Start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9437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9437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437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Level 2 or above and a commitment to continued learning to achieve Level 3 in post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Level 3 or above in i.e. Health, Mental Health, Education, Social Care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u w:val="single"/>
                <w:rtl w:val="0"/>
              </w:rPr>
              <w:t xml:space="preserve"> or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demonstrable experience of transferable workplace skills and commitment to professional development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Experience in creative arts or planning and delivering group activities in or outside workplace.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Evidence of additional professional background, learning and/or qualification, or transferable experience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Ongoing relevant professional development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Skills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10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Self-management and motivation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Build effective relationships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0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Collaborate across boundaries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Facilitation (e.g. person centred support and/or group based interventions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Working with data (numbers and stories) to generate insights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12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Compassion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2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Inclusion (valuing difference)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2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Ambition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2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Innovation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2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Empowerment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spacing w:line="240" w:lineRule="auto"/>
              <w:ind w:left="283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Curious, eager to learn and find solutions to any difficulty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 good working knowledge of Microsoft Office products e.g. Word, Excel and PowerPoint and Google Docs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Knowledge of parent and infant relationship and attachment theory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Safeguarding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1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Trauma-informed approaches</w:t>
            </w:r>
          </w:p>
        </w:tc>
      </w:tr>
      <w:tr>
        <w:trPr>
          <w:cantSplit w:val="0"/>
          <w:trHeight w:val="34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Relevant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Demonstrable experience of: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working independently on your own initiative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Contributing as part of a team/wider teams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Finding solutions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Perseverance to achieve goals despite setbacks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numPr>
                <w:ilvl w:val="1"/>
                <w:numId w:val="1"/>
              </w:numPr>
              <w:spacing w:line="240" w:lineRule="auto"/>
              <w:ind w:left="159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Experience in supporting or caring for others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1"/>
              </w:numPr>
              <w:spacing w:line="240" w:lineRule="auto"/>
              <w:ind w:left="159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Ideally, have a minimum of 2 years experience working with families or early years (education, health or family services sectors), although applicants who fulfil the above values will also be considered.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1"/>
              </w:numPr>
              <w:spacing w:line="240" w:lineRule="auto"/>
              <w:ind w:left="159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Influencing without authority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1"/>
              </w:numPr>
              <w:spacing w:line="240" w:lineRule="auto"/>
              <w:ind w:left="159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Creativity and positivity to deliver varied group activities to promote baby development and bonding.</w:t>
            </w:r>
          </w:p>
          <w:p w:rsidR="00000000" w:rsidDel="00000000" w:rsidP="00000000" w:rsidRDefault="00000000" w:rsidRPr="00000000" w14:paraId="00000068">
            <w:pPr>
              <w:numPr>
                <w:ilvl w:val="1"/>
                <w:numId w:val="1"/>
              </w:numPr>
              <w:spacing w:line="240" w:lineRule="auto"/>
              <w:ind w:left="159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Experience of singing, play, and facilitating activities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Ability to travel independently within the Millom area.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spacing w:line="240" w:lineRule="auto"/>
              <w:ind w:left="158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Ability to manage flexible working to enable continuous service deliver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after="480" w:line="240" w:lineRule="auto"/>
        <w:ind w:left="108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275" w:hanging="275"/>
      </w:pPr>
      <w:rPr>
        <w:u w:val="none"/>
      </w:rPr>
    </w:lvl>
    <w:lvl w:ilvl="1">
      <w:start w:val="1"/>
      <w:numFmt w:val="bullet"/>
      <w:lvlText w:val="•"/>
      <w:lvlJc w:val="left"/>
      <w:pPr>
        <w:ind w:left="159" w:hanging="159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•"/>
      <w:lvlJc w:val="left"/>
      <w:pPr>
        <w:ind w:left="703" w:hanging="263"/>
      </w:pPr>
      <w:rPr>
        <w:u w:val="none"/>
      </w:rPr>
    </w:lvl>
    <w:lvl w:ilvl="2">
      <w:start w:val="1"/>
      <w:numFmt w:val="bullet"/>
      <w:lvlText w:val="•"/>
      <w:lvlJc w:val="left"/>
      <w:pPr>
        <w:ind w:left="923" w:hanging="263"/>
      </w:pPr>
      <w:rPr>
        <w:u w:val="none"/>
      </w:rPr>
    </w:lvl>
    <w:lvl w:ilvl="3">
      <w:start w:val="1"/>
      <w:numFmt w:val="bullet"/>
      <w:lvlText w:val="•"/>
      <w:lvlJc w:val="left"/>
      <w:pPr>
        <w:ind w:left="1143" w:hanging="263"/>
      </w:pPr>
      <w:rPr>
        <w:u w:val="none"/>
      </w:rPr>
    </w:lvl>
    <w:lvl w:ilvl="4">
      <w:start w:val="1"/>
      <w:numFmt w:val="bullet"/>
      <w:lvlText w:val="•"/>
      <w:lvlJc w:val="left"/>
      <w:pPr>
        <w:ind w:left="1363" w:hanging="262.9999999999998"/>
      </w:pPr>
      <w:rPr>
        <w:u w:val="none"/>
      </w:rPr>
    </w:lvl>
    <w:lvl w:ilvl="5">
      <w:start w:val="1"/>
      <w:numFmt w:val="bullet"/>
      <w:lvlText w:val="•"/>
      <w:lvlJc w:val="left"/>
      <w:pPr>
        <w:ind w:left="1583" w:hanging="263"/>
      </w:pPr>
      <w:rPr>
        <w:u w:val="none"/>
      </w:rPr>
    </w:lvl>
    <w:lvl w:ilvl="6">
      <w:start w:val="1"/>
      <w:numFmt w:val="bullet"/>
      <w:lvlText w:val="•"/>
      <w:lvlJc w:val="left"/>
      <w:pPr>
        <w:ind w:left="1803" w:hanging="263"/>
      </w:pPr>
      <w:rPr>
        <w:u w:val="none"/>
      </w:rPr>
    </w:lvl>
    <w:lvl w:ilvl="7">
      <w:start w:val="1"/>
      <w:numFmt w:val="bullet"/>
      <w:lvlText w:val="•"/>
      <w:lvlJc w:val="left"/>
      <w:pPr>
        <w:ind w:left="2023" w:hanging="263"/>
      </w:pPr>
      <w:rPr>
        <w:u w:val="none"/>
      </w:rPr>
    </w:lvl>
    <w:lvl w:ilvl="8">
      <w:start w:val="1"/>
      <w:numFmt w:val="bullet"/>
      <w:lvlText w:val="•"/>
      <w:lvlJc w:val="left"/>
      <w:pPr>
        <w:ind w:left="2243" w:hanging="263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•"/>
      <w:lvlJc w:val="left"/>
      <w:pPr>
        <w:ind w:left="1003" w:hanging="283"/>
      </w:pPr>
      <w:rPr>
        <w:u w:val="none"/>
      </w:rPr>
    </w:lvl>
    <w:lvl w:ilvl="2">
      <w:start w:val="1"/>
      <w:numFmt w:val="bullet"/>
      <w:lvlText w:val="•"/>
      <w:lvlJc w:val="left"/>
      <w:pPr>
        <w:ind w:left="1723" w:hanging="283"/>
      </w:pPr>
      <w:rPr>
        <w:u w:val="none"/>
      </w:rPr>
    </w:lvl>
    <w:lvl w:ilvl="3">
      <w:start w:val="1"/>
      <w:numFmt w:val="bullet"/>
      <w:lvlText w:val="•"/>
      <w:lvlJc w:val="left"/>
      <w:pPr>
        <w:ind w:left="2443" w:hanging="283"/>
      </w:pPr>
      <w:rPr>
        <w:u w:val="none"/>
      </w:rPr>
    </w:lvl>
    <w:lvl w:ilvl="4">
      <w:start w:val="1"/>
      <w:numFmt w:val="bullet"/>
      <w:lvlText w:val="•"/>
      <w:lvlJc w:val="left"/>
      <w:pPr>
        <w:ind w:left="3163" w:hanging="283"/>
      </w:pPr>
      <w:rPr>
        <w:u w:val="none"/>
      </w:rPr>
    </w:lvl>
    <w:lvl w:ilvl="5">
      <w:start w:val="1"/>
      <w:numFmt w:val="bullet"/>
      <w:lvlText w:val="•"/>
      <w:lvlJc w:val="left"/>
      <w:pPr>
        <w:ind w:left="3883" w:hanging="283"/>
      </w:pPr>
      <w:rPr>
        <w:u w:val="none"/>
      </w:rPr>
    </w:lvl>
    <w:lvl w:ilvl="6">
      <w:start w:val="1"/>
      <w:numFmt w:val="bullet"/>
      <w:lvlText w:val="•"/>
      <w:lvlJc w:val="left"/>
      <w:pPr>
        <w:ind w:left="4603" w:hanging="283"/>
      </w:pPr>
      <w:rPr>
        <w:u w:val="none"/>
      </w:rPr>
    </w:lvl>
    <w:lvl w:ilvl="7">
      <w:start w:val="1"/>
      <w:numFmt w:val="bullet"/>
      <w:lvlText w:val="•"/>
      <w:lvlJc w:val="left"/>
      <w:pPr>
        <w:ind w:left="5323" w:hanging="283.0000000000009"/>
      </w:pPr>
      <w:rPr>
        <w:u w:val="none"/>
      </w:rPr>
    </w:lvl>
    <w:lvl w:ilvl="8">
      <w:start w:val="1"/>
      <w:numFmt w:val="bullet"/>
      <w:lvlText w:val="•"/>
      <w:lvlJc w:val="left"/>
      <w:pPr>
        <w:ind w:left="6043" w:hanging="283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•"/>
      <w:lvlJc w:val="left"/>
      <w:pPr>
        <w:ind w:left="703" w:hanging="263"/>
      </w:pPr>
      <w:rPr>
        <w:u w:val="none"/>
      </w:rPr>
    </w:lvl>
    <w:lvl w:ilvl="2">
      <w:start w:val="1"/>
      <w:numFmt w:val="bullet"/>
      <w:lvlText w:val="•"/>
      <w:lvlJc w:val="left"/>
      <w:pPr>
        <w:ind w:left="923" w:hanging="263"/>
      </w:pPr>
      <w:rPr>
        <w:u w:val="none"/>
      </w:rPr>
    </w:lvl>
    <w:lvl w:ilvl="3">
      <w:start w:val="1"/>
      <w:numFmt w:val="bullet"/>
      <w:lvlText w:val="•"/>
      <w:lvlJc w:val="left"/>
      <w:pPr>
        <w:ind w:left="1143" w:hanging="263"/>
      </w:pPr>
      <w:rPr>
        <w:u w:val="none"/>
      </w:rPr>
    </w:lvl>
    <w:lvl w:ilvl="4">
      <w:start w:val="1"/>
      <w:numFmt w:val="bullet"/>
      <w:lvlText w:val="•"/>
      <w:lvlJc w:val="left"/>
      <w:pPr>
        <w:ind w:left="1363" w:hanging="262.9999999999998"/>
      </w:pPr>
      <w:rPr>
        <w:u w:val="none"/>
      </w:rPr>
    </w:lvl>
    <w:lvl w:ilvl="5">
      <w:start w:val="1"/>
      <w:numFmt w:val="bullet"/>
      <w:lvlText w:val="•"/>
      <w:lvlJc w:val="left"/>
      <w:pPr>
        <w:ind w:left="1583" w:hanging="263"/>
      </w:pPr>
      <w:rPr>
        <w:u w:val="none"/>
      </w:rPr>
    </w:lvl>
    <w:lvl w:ilvl="6">
      <w:start w:val="1"/>
      <w:numFmt w:val="bullet"/>
      <w:lvlText w:val="•"/>
      <w:lvlJc w:val="left"/>
      <w:pPr>
        <w:ind w:left="1803" w:hanging="263"/>
      </w:pPr>
      <w:rPr>
        <w:u w:val="none"/>
      </w:rPr>
    </w:lvl>
    <w:lvl w:ilvl="7">
      <w:start w:val="1"/>
      <w:numFmt w:val="bullet"/>
      <w:lvlText w:val="•"/>
      <w:lvlJc w:val="left"/>
      <w:pPr>
        <w:ind w:left="2023" w:hanging="263"/>
      </w:pPr>
      <w:rPr>
        <w:u w:val="none"/>
      </w:rPr>
    </w:lvl>
    <w:lvl w:ilvl="8">
      <w:start w:val="1"/>
      <w:numFmt w:val="bullet"/>
      <w:lvlText w:val="•"/>
      <w:lvlJc w:val="left"/>
      <w:pPr>
        <w:ind w:left="2243" w:hanging="263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•"/>
      <w:lvlJc w:val="left"/>
      <w:pPr>
        <w:ind w:left="1047" w:hanging="327"/>
      </w:pPr>
      <w:rPr>
        <w:u w:val="none"/>
      </w:rPr>
    </w:lvl>
    <w:lvl w:ilvl="2">
      <w:start w:val="1"/>
      <w:numFmt w:val="bullet"/>
      <w:lvlText w:val="•"/>
      <w:lvlJc w:val="left"/>
      <w:pPr>
        <w:ind w:left="1767" w:hanging="327"/>
      </w:pPr>
      <w:rPr>
        <w:u w:val="none"/>
      </w:rPr>
    </w:lvl>
    <w:lvl w:ilvl="3">
      <w:start w:val="1"/>
      <w:numFmt w:val="bullet"/>
      <w:lvlText w:val="•"/>
      <w:lvlJc w:val="left"/>
      <w:pPr>
        <w:ind w:left="2487" w:hanging="327"/>
      </w:pPr>
      <w:rPr>
        <w:u w:val="none"/>
      </w:rPr>
    </w:lvl>
    <w:lvl w:ilvl="4">
      <w:start w:val="1"/>
      <w:numFmt w:val="bullet"/>
      <w:lvlText w:val="•"/>
      <w:lvlJc w:val="left"/>
      <w:pPr>
        <w:ind w:left="3207" w:hanging="327"/>
      </w:pPr>
      <w:rPr>
        <w:u w:val="none"/>
      </w:rPr>
    </w:lvl>
    <w:lvl w:ilvl="5">
      <w:start w:val="1"/>
      <w:numFmt w:val="bullet"/>
      <w:lvlText w:val="•"/>
      <w:lvlJc w:val="left"/>
      <w:pPr>
        <w:ind w:left="3927" w:hanging="327"/>
      </w:pPr>
      <w:rPr>
        <w:u w:val="none"/>
      </w:rPr>
    </w:lvl>
    <w:lvl w:ilvl="6">
      <w:start w:val="1"/>
      <w:numFmt w:val="bullet"/>
      <w:lvlText w:val="•"/>
      <w:lvlJc w:val="left"/>
      <w:pPr>
        <w:ind w:left="4647" w:hanging="327"/>
      </w:pPr>
      <w:rPr>
        <w:u w:val="none"/>
      </w:rPr>
    </w:lvl>
    <w:lvl w:ilvl="7">
      <w:start w:val="1"/>
      <w:numFmt w:val="bullet"/>
      <w:lvlText w:val="•"/>
      <w:lvlJc w:val="left"/>
      <w:pPr>
        <w:ind w:left="5367" w:hanging="326.9999999999991"/>
      </w:pPr>
      <w:rPr>
        <w:u w:val="none"/>
      </w:rPr>
    </w:lvl>
    <w:lvl w:ilvl="8">
      <w:start w:val="1"/>
      <w:numFmt w:val="bullet"/>
      <w:lvlText w:val="•"/>
      <w:lvlJc w:val="left"/>
      <w:pPr>
        <w:ind w:left="6087" w:hanging="327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158" w:hanging="158"/>
      </w:pPr>
      <w:rPr>
        <w:u w:val="none"/>
      </w:rPr>
    </w:lvl>
    <w:lvl w:ilvl="1">
      <w:start w:val="1"/>
      <w:numFmt w:val="bullet"/>
      <w:lvlText w:val="•"/>
      <w:lvlJc w:val="left"/>
      <w:pPr>
        <w:ind w:left="758" w:hanging="158"/>
      </w:pPr>
      <w:rPr>
        <w:u w:val="none"/>
      </w:rPr>
    </w:lvl>
    <w:lvl w:ilvl="2">
      <w:start w:val="1"/>
      <w:numFmt w:val="bullet"/>
      <w:lvlText w:val="•"/>
      <w:lvlJc w:val="left"/>
      <w:pPr>
        <w:ind w:left="1358" w:hanging="157.99999999999977"/>
      </w:pPr>
      <w:rPr>
        <w:u w:val="none"/>
      </w:rPr>
    </w:lvl>
    <w:lvl w:ilvl="3">
      <w:start w:val="1"/>
      <w:numFmt w:val="bullet"/>
      <w:lvlText w:val="•"/>
      <w:lvlJc w:val="left"/>
      <w:pPr>
        <w:ind w:left="1958" w:hanging="158"/>
      </w:pPr>
      <w:rPr>
        <w:u w:val="none"/>
      </w:rPr>
    </w:lvl>
    <w:lvl w:ilvl="4">
      <w:start w:val="1"/>
      <w:numFmt w:val="bullet"/>
      <w:lvlText w:val="•"/>
      <w:lvlJc w:val="left"/>
      <w:pPr>
        <w:ind w:left="2558" w:hanging="158"/>
      </w:pPr>
      <w:rPr>
        <w:u w:val="none"/>
      </w:rPr>
    </w:lvl>
    <w:lvl w:ilvl="5">
      <w:start w:val="1"/>
      <w:numFmt w:val="bullet"/>
      <w:lvlText w:val="•"/>
      <w:lvlJc w:val="left"/>
      <w:pPr>
        <w:ind w:left="3158" w:hanging="158"/>
      </w:pPr>
      <w:rPr>
        <w:u w:val="none"/>
      </w:rPr>
    </w:lvl>
    <w:lvl w:ilvl="6">
      <w:start w:val="1"/>
      <w:numFmt w:val="bullet"/>
      <w:lvlText w:val="•"/>
      <w:lvlJc w:val="left"/>
      <w:pPr>
        <w:ind w:left="3758" w:hanging="158"/>
      </w:pPr>
      <w:rPr>
        <w:u w:val="none"/>
      </w:rPr>
    </w:lvl>
    <w:lvl w:ilvl="7">
      <w:start w:val="1"/>
      <w:numFmt w:val="bullet"/>
      <w:lvlText w:val="•"/>
      <w:lvlJc w:val="left"/>
      <w:pPr>
        <w:ind w:left="4358" w:hanging="158"/>
      </w:pPr>
      <w:rPr>
        <w:u w:val="none"/>
      </w:rPr>
    </w:lvl>
    <w:lvl w:ilvl="8">
      <w:start w:val="1"/>
      <w:numFmt w:val="bullet"/>
      <w:lvlText w:val="•"/>
      <w:lvlJc w:val="left"/>
      <w:pPr>
        <w:ind w:left="4958" w:hanging="158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